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BCDAC" w14:textId="77777777" w:rsidR="004E6D03" w:rsidRDefault="004E6D03"/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851"/>
        <w:gridCol w:w="1418"/>
        <w:gridCol w:w="8646"/>
      </w:tblGrid>
      <w:tr w:rsidR="00791CC0" w:rsidRPr="00791CC0" w14:paraId="5C6972BA" w14:textId="77777777" w:rsidTr="00791CC0">
        <w:tc>
          <w:tcPr>
            <w:tcW w:w="851" w:type="dxa"/>
          </w:tcPr>
          <w:p w14:paraId="5B2DB6A6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35F1CF0C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6BA2A340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7E980BF4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316A4AAA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2072C30B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46B3890B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5E4981B0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55832596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46AA5FCF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232ADDDB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65D78AE2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77EF3E87" w14:textId="77777777" w:rsidR="00791CC0" w:rsidRDefault="00791CC0" w:rsidP="00791CC0">
            <w:pPr>
              <w:jc w:val="center"/>
              <w:rPr>
                <w:lang w:val="hy-AM"/>
              </w:rPr>
            </w:pPr>
          </w:p>
          <w:p w14:paraId="7EC01659" w14:textId="77777777" w:rsidR="00791CC0" w:rsidRDefault="00791CC0" w:rsidP="00791CC0">
            <w:pPr>
              <w:jc w:val="center"/>
              <w:rPr>
                <w:rFonts w:ascii="GHEA Grapalat" w:hAnsi="GHEA Grapalat"/>
              </w:rPr>
            </w:pPr>
          </w:p>
          <w:p w14:paraId="1CFB8CB5" w14:textId="77777777" w:rsidR="00791CC0" w:rsidRDefault="00791CC0" w:rsidP="00791CC0">
            <w:pPr>
              <w:jc w:val="center"/>
              <w:rPr>
                <w:rFonts w:ascii="GHEA Grapalat" w:hAnsi="GHEA Grapalat"/>
              </w:rPr>
            </w:pPr>
          </w:p>
          <w:p w14:paraId="4EEA0E87" w14:textId="77777777" w:rsidR="00791CC0" w:rsidRDefault="00791CC0" w:rsidP="00791CC0">
            <w:pPr>
              <w:jc w:val="center"/>
              <w:rPr>
                <w:rFonts w:ascii="GHEA Grapalat" w:hAnsi="GHEA Grapalat"/>
              </w:rPr>
            </w:pPr>
          </w:p>
          <w:p w14:paraId="63846D23" w14:textId="468177C3" w:rsidR="00791CC0" w:rsidRPr="00A74BCE" w:rsidRDefault="00791CC0" w:rsidP="00791CC0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418" w:type="dxa"/>
          </w:tcPr>
          <w:p w14:paraId="7A845C7C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3146DFDD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2FE00330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211DAF56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4049AF31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5F2B17A4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39099327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3F7D05D2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6D852DED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12110509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01E2C580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12239893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0F3B8941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67B2E418" w14:textId="77777777" w:rsid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</w:p>
          <w:p w14:paraId="667E176C" w14:textId="7A0D34E3" w:rsidR="00791CC0" w:rsidRP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Արտաքին լուսատուներ</w:t>
            </w:r>
          </w:p>
          <w:p w14:paraId="0F17268A" w14:textId="0E55857F" w:rsidR="00791CC0" w:rsidRPr="00C1302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/</w:t>
            </w:r>
            <w:r w:rsidRPr="00791CC0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LED </w:t>
            </w:r>
            <w:proofErr w:type="spellStart"/>
            <w:r w:rsidRPr="00791CC0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լամպեր</w:t>
            </w:r>
            <w:proofErr w:type="spellEnd"/>
          </w:p>
        </w:tc>
        <w:tc>
          <w:tcPr>
            <w:tcW w:w="8646" w:type="dxa"/>
          </w:tcPr>
          <w:p w14:paraId="3A69E4BE" w14:textId="6FDC3B52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Աշխատանքային  լարման տիրույթը /V/ – АС85-265</w:t>
            </w:r>
          </w:p>
          <w:p w14:paraId="0B791A94" w14:textId="6EDC9D91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Ցանցի հաճախականությունը/HZ/-50-60</w:t>
            </w:r>
          </w:p>
          <w:p w14:paraId="3FFD532B" w14:textId="2095A95B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Սպառվող հզորությունը /W/ - 60 վատ</w:t>
            </w:r>
          </w:p>
          <w:p w14:paraId="746C6352" w14:textId="288ECE45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 xml:space="preserve">Լուսային հոսք /Lm/- ոչ պակաս 8400 լյումեն        </w:t>
            </w: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 xml:space="preserve">Հզորության գործակից/Pf/  »0.98              </w:t>
            </w:r>
            <w:r w:rsidRPr="00A96DE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Գունահաղորդման ինդեքս/Ra/ - »80</w:t>
            </w:r>
          </w:p>
          <w:p w14:paraId="7D2B44A9" w14:textId="098BE81D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Գունային ջերմաստիճան/ K/ - 5000</w:t>
            </w:r>
          </w:p>
          <w:p w14:paraId="7FF5FB9B" w14:textId="5754591B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Լուսադիոդների քանակը-55-60 հատ          Ջերմադիմացկունություն C  - 50_+50</w:t>
            </w:r>
          </w:p>
          <w:p w14:paraId="1AC25F06" w14:textId="59EB3FF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Լույսի ճառագայթի անկյուն – 120</w:t>
            </w:r>
          </w:p>
          <w:p w14:paraId="2DC42A72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Շրջակա միջավայրի ներգործությունից պաշտպանվածության աստիճան –ոչ պակաս IP 67</w:t>
            </w:r>
          </w:p>
          <w:p w14:paraId="599D12E8" w14:textId="3101DACC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Աշխատանքային ժամ – 50 000</w:t>
            </w:r>
          </w:p>
          <w:p w14:paraId="79EB30A9" w14:textId="2F338573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Չափսերը սմ/- 40*18*4-48*16*8</w:t>
            </w:r>
          </w:p>
          <w:p w14:paraId="4EB6B031" w14:textId="66934F3D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Քաշ:  /kg/ - 1-1,5 կգ</w:t>
            </w:r>
          </w:p>
          <w:p w14:paraId="519217C0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Կցորդման մասի չափսը՝ 40-55 մմ</w:t>
            </w:r>
          </w:p>
          <w:p w14:paraId="6CA5F352" w14:textId="3C53B56C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Լուսատուն պետք է բաղկացած լինի առանձին մատրիցայից և առանձին դրայվերից</w:t>
            </w:r>
          </w:p>
          <w:p w14:paraId="35747113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Դրայվերի պարամետրեր</w:t>
            </w:r>
          </w:p>
          <w:p w14:paraId="4F22A91D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60 վատ, չափս-ոչ պակաս-110/35/25մմ</w:t>
            </w:r>
          </w:p>
          <w:p w14:paraId="7FBE94C0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INPUT-85-265 վոլտ</w:t>
            </w:r>
            <w:r w:rsidRPr="00A96DEE">
              <w:rPr>
                <w:rFonts w:ascii="Cambria Math" w:eastAsia="Times New Roman" w:hAnsi="Cambria Math" w:cs="Cambria Math"/>
                <w:bCs/>
                <w:sz w:val="20"/>
                <w:szCs w:val="20"/>
                <w:lang w:val="hy-AM"/>
              </w:rPr>
              <w:t>․</w:t>
            </w:r>
          </w:p>
          <w:p w14:paraId="4D5D7413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OUTPUT-1.8 Ամպեր, 60-120 վոլտ</w:t>
            </w:r>
          </w:p>
          <w:p w14:paraId="153ACD27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Ta-45 C, Tc-70C,ոչ պակաս- IP67</w:t>
            </w:r>
          </w:p>
          <w:p w14:paraId="0BDD1941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Դրայվերը պետք է ունենա հատուկ պաշտպանիչ մեկուսիչ շերտ(ոչ պլաստիկ)</w:t>
            </w:r>
          </w:p>
          <w:p w14:paraId="3C1E7C0D" w14:textId="7263B70A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Փաթեթավորված  ,Նոր, Շահագործման Ձեռնարկով(անձնագիր) Երաշխիքային ժամկետ/տարի/ 3 Հետերաշխիքային սպասարկում/տարի/ - 2</w:t>
            </w:r>
          </w:p>
          <w:p w14:paraId="7889C35B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Երաշխիքային ժամկետի ընթացքում խափանված լուսատուները երեք օրվա ընթաքում մատակարարի միջոցներով պետք է ապամոնտաժվի և փոխարինվի նորով</w:t>
            </w:r>
          </w:p>
          <w:p w14:paraId="58186295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Մատակարարը պարտավոր է ապահովել լուսատուների պահեստամասերի առկայությունը լուսատուների հետերաշխիքային՝ նշված 2 (երկու) տարիների ընթացքում՝ հաշվի առնելով այն հանգամանքը, որ լուսատուները չեն նախատեսում էլեկտրական հողանցում։</w:t>
            </w:r>
          </w:p>
          <w:p w14:paraId="3A8AD6F4" w14:textId="77777777" w:rsidR="00791CC0" w:rsidRPr="00A96DEE" w:rsidRDefault="00791CC0" w:rsidP="00791CC0">
            <w:pPr>
              <w:spacing w:line="256" w:lineRule="auto"/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Կից ներկայացնել լուստանուների սերտիֆիկատը համապատասխան նշված բնութագրի:</w:t>
            </w:r>
          </w:p>
          <w:p w14:paraId="6A5BBCDE" w14:textId="7B652CE6" w:rsidR="00791CC0" w:rsidRPr="00A96DEE" w:rsidRDefault="00791CC0" w:rsidP="00791CC0">
            <w:pPr>
              <w:rPr>
                <w:sz w:val="20"/>
                <w:szCs w:val="20"/>
                <w:lang w:val="hy-AM"/>
              </w:rPr>
            </w:pPr>
            <w:r w:rsidRPr="00A96DEE">
              <w:rPr>
                <w:rFonts w:ascii="GHEA Grapalat" w:eastAsia="Times New Roman" w:hAnsi="GHEA Grapalat" w:cs="Times New Roman"/>
                <w:bCs/>
                <w:color w:val="FF0000"/>
                <w:sz w:val="20"/>
                <w:szCs w:val="20"/>
                <w:lang w:val="hy-AM"/>
              </w:rPr>
              <w:t>Լուսատուները պետք է անցնեն լաբորատոր փորձաքննություն անկախ փորձագիտական լաբորատորիայում:</w:t>
            </w:r>
          </w:p>
        </w:tc>
      </w:tr>
      <w:tr w:rsidR="00791CC0" w:rsidRPr="00791CC0" w14:paraId="265FEBF7" w14:textId="77777777" w:rsidTr="00791CC0">
        <w:tc>
          <w:tcPr>
            <w:tcW w:w="851" w:type="dxa"/>
          </w:tcPr>
          <w:p w14:paraId="7F7C78EB" w14:textId="1B066651" w:rsidR="00791CC0" w:rsidRPr="00791CC0" w:rsidRDefault="00791CC0" w:rsidP="00791CC0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3555604D" w14:textId="69E73E6B" w:rsidR="00791CC0" w:rsidRPr="00791CC0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Աթոռ</w:t>
            </w:r>
            <w:proofErr w:type="spellEnd"/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 xml:space="preserve">՝ </w:t>
            </w:r>
            <w:proofErr w:type="spellStart"/>
            <w:r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ղեկավարի</w:t>
            </w:r>
            <w:proofErr w:type="spellEnd"/>
          </w:p>
        </w:tc>
        <w:tc>
          <w:tcPr>
            <w:tcW w:w="8646" w:type="dxa"/>
          </w:tcPr>
          <w:p w14:paraId="6771654F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Պաստառի նյութը թույլ է տալիս մարմնին «շնչել» ՝ ապահովելով ազատ օդափոխություն</w:t>
            </w:r>
          </w:p>
          <w:p w14:paraId="04486909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Մեջքի և նստատեղի էրգոնոմիկ անատոմիական ճիշտ ձև</w:t>
            </w:r>
          </w:p>
          <w:p w14:paraId="68F22FDF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Նստատեղի առջևի յուրահատուկ ձևը վերացնում է ոտքերի անոթների ճնշվածությունը ՝ միաժամանակ պահպանելով ոտքերի թեթևության զգացողություն</w:t>
            </w:r>
          </w:p>
          <w:p w14:paraId="2E23614B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Մեջքի և նստատեղի պողպատե շրջանակ, պատված դիմացկուն պոլիմերային ծածկույթով:</w:t>
            </w:r>
          </w:p>
          <w:p w14:paraId="1E584793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Անիվներ՝  </w:t>
            </w:r>
            <w:hyperlink r:id="rId4" w:history="1">
              <w:r w:rsidRPr="00791C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Առկա է</w:t>
              </w:r>
            </w:hyperlink>
          </w:p>
          <w:p w14:paraId="3BBE9743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Թևի Հենակներ՝ </w:t>
            </w:r>
            <w:hyperlink r:id="rId5" w:history="1">
              <w:r w:rsidRPr="00791C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Առկա է</w:t>
              </w:r>
            </w:hyperlink>
          </w:p>
          <w:p w14:paraId="19BDBC69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Թևի Հենակների Նյութը՝ Պլաստմաս</w:t>
            </w:r>
          </w:p>
          <w:p w14:paraId="1EF1BE2C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Հիմնակմախքը՝ </w:t>
            </w:r>
            <w:hyperlink r:id="rId6" w:history="1">
              <w:r w:rsidRPr="00791C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Մետաղական</w:t>
              </w:r>
            </w:hyperlink>
          </w:p>
          <w:p w14:paraId="3B195009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Ճոճվող Մեխանիզմ՝ </w:t>
            </w:r>
            <w:hyperlink r:id="rId7" w:history="1">
              <w:r w:rsidRPr="00791C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Առկա է</w:t>
              </w:r>
            </w:hyperlink>
          </w:p>
          <w:p w14:paraId="55204FFF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Ճոճվող Մեխանիզմի Տեսակ՝ Զսպանակաձև</w:t>
            </w:r>
          </w:p>
          <w:p w14:paraId="53A9C499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Բարձրության Կարգավորում (Գազլիֆտ)՝ </w:t>
            </w:r>
            <w:hyperlink r:id="rId8" w:history="1">
              <w:r w:rsidRPr="00791C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Առկա է</w:t>
              </w:r>
            </w:hyperlink>
          </w:p>
          <w:p w14:paraId="32E80F0E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Պաստառի Գույնը՝ </w:t>
            </w:r>
            <w:hyperlink r:id="rId9" w:history="1">
              <w:r w:rsidRPr="00791C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Սև</w:t>
              </w:r>
            </w:hyperlink>
          </w:p>
          <w:p w14:paraId="0B964E07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Պաստառի Նյութը՝ Ցանց,կտոր</w:t>
            </w:r>
          </w:p>
          <w:p w14:paraId="203C1007" w14:textId="77777777" w:rsidR="00791CC0" w:rsidRPr="00791CC0" w:rsidRDefault="00791CC0" w:rsidP="00791CC0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791CC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Քաշի Սահմանափակում՝ </w:t>
            </w:r>
            <w:hyperlink r:id="rId10" w:history="1">
              <w:r w:rsidRPr="00791CC0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120կգ</w:t>
              </w:r>
            </w:hyperlink>
          </w:p>
          <w:p w14:paraId="6537BD24" w14:textId="19B23261" w:rsidR="00791CC0" w:rsidRPr="00A96DEE" w:rsidRDefault="00791CC0" w:rsidP="00791CC0">
            <w:pPr>
              <w:spacing w:line="256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</w:pPr>
            <w:r w:rsidRPr="00A96DEE">
              <w:rPr>
                <w:rFonts w:ascii="Calibri" w:eastAsia="Calibri" w:hAnsi="Calibri" w:cs="Times New Roman"/>
                <w:noProof/>
                <w:sz w:val="20"/>
                <w:szCs w:val="20"/>
                <w:lang w:val="hy-AM"/>
              </w:rPr>
              <w:drawing>
                <wp:inline distT="0" distB="0" distL="0" distR="0" wp14:anchorId="772BD403" wp14:editId="6DD07EF3">
                  <wp:extent cx="1647825" cy="1676212"/>
                  <wp:effectExtent l="133350" t="133350" r="123825" b="13398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/>
                          <a:srcRect l="2684" r="-1" b="5188"/>
                          <a:stretch/>
                        </pic:blipFill>
                        <pic:spPr bwMode="auto">
                          <a:xfrm>
                            <a:off x="0" y="0"/>
                            <a:ext cx="1669536" cy="1698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glow rad="127000">
                              <a:sysClr val="windowText" lastClr="000000"/>
                            </a:glo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C95534" w14:textId="77777777" w:rsidR="00291EBD" w:rsidRPr="004E6D03" w:rsidRDefault="00291EBD" w:rsidP="00291EBD">
      <w:pPr>
        <w:spacing w:line="240" w:lineRule="auto"/>
        <w:contextualSpacing/>
        <w:rPr>
          <w:lang w:val="hy-AM"/>
        </w:rPr>
      </w:pPr>
    </w:p>
    <w:sectPr w:rsidR="00291EBD" w:rsidRPr="004E6D03" w:rsidSect="00791CC0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815"/>
    <w:rsid w:val="00006815"/>
    <w:rsid w:val="001E5E14"/>
    <w:rsid w:val="00291EBD"/>
    <w:rsid w:val="002A5737"/>
    <w:rsid w:val="0039356F"/>
    <w:rsid w:val="003C0CA6"/>
    <w:rsid w:val="004E6D03"/>
    <w:rsid w:val="00791CC0"/>
    <w:rsid w:val="007F4BEC"/>
    <w:rsid w:val="00857017"/>
    <w:rsid w:val="00A66B83"/>
    <w:rsid w:val="00A74BCE"/>
    <w:rsid w:val="00A96DEE"/>
    <w:rsid w:val="00AD775E"/>
    <w:rsid w:val="00C13020"/>
    <w:rsid w:val="00CE6103"/>
    <w:rsid w:val="00DE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53182"/>
  <w15:chartTrackingRefBased/>
  <w15:docId w15:val="{498113F7-E0CA-43EF-9F7B-56D35B88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0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mchair.am/anivner/%d5%a1%d5%bc%d5%af%d5%a1-%d5%a7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armchair.am/chochvogh-mekhanizm/%d5%a1%d5%bc%d5%af%d5%a1-%d5%a7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mchair.am/himnakmakhqy/%d5%b4%d5%a5%d5%bf%d5%a1%d5%b2%d5%a1%d5%af%d5%a1%d5%b6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armchair.am/anivner/%d5%a1%d5%bc%d5%af%d5%a1-%d5%a7/" TargetMode="External"/><Relationship Id="rId10" Type="http://schemas.openxmlformats.org/officeDocument/2006/relationships/hyperlink" Target="https://armchair.am/qashi-sahmanapakum/120%d5%af%d5%a3/" TargetMode="External"/><Relationship Id="rId4" Type="http://schemas.openxmlformats.org/officeDocument/2006/relationships/hyperlink" Target="https://armchair.am/anivner/%d5%a1%d5%bc%d5%af%d5%a1-%d5%a7/" TargetMode="External"/><Relationship Id="rId9" Type="http://schemas.openxmlformats.org/officeDocument/2006/relationships/hyperlink" Target="https://armchair.am/pastari-guyny/%d5%bd%d6%8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Argine</dc:creator>
  <cp:keywords/>
  <dc:description/>
  <cp:lastModifiedBy>Admin</cp:lastModifiedBy>
  <cp:revision>23</cp:revision>
  <dcterms:created xsi:type="dcterms:W3CDTF">2024-05-16T10:31:00Z</dcterms:created>
  <dcterms:modified xsi:type="dcterms:W3CDTF">2026-09-07T06:58:00Z</dcterms:modified>
</cp:coreProperties>
</file>